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4"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42"/>
        <w:gridCol w:w="3677"/>
        <w:gridCol w:w="2126"/>
        <w:gridCol w:w="4120"/>
        <w:gridCol w:w="499"/>
      </w:tblGrid>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hideMark/>
          </w:tcPr>
          <w:p w:rsidR="004A64C3" w:rsidRPr="00050A7E" w:rsidRDefault="004A64C3" w:rsidP="00FF597F">
            <w:pPr>
              <w:jc w:val="center"/>
              <w:rPr>
                <w:b/>
                <w:sz w:val="36"/>
                <w:szCs w:val="36"/>
              </w:rPr>
            </w:pPr>
          </w:p>
          <w:p w:rsidR="004A64C3" w:rsidRPr="00050A7E" w:rsidRDefault="004A64C3" w:rsidP="00601FE9">
            <w:pPr>
              <w:jc w:val="center"/>
              <w:rPr>
                <w:b/>
                <w:sz w:val="36"/>
                <w:szCs w:val="36"/>
              </w:rPr>
            </w:pPr>
            <w:r w:rsidRPr="00050A7E">
              <w:rPr>
                <w:b/>
                <w:sz w:val="36"/>
                <w:szCs w:val="36"/>
              </w:rPr>
              <w:t>Собрание представителей</w:t>
            </w:r>
          </w:p>
          <w:p w:rsidR="004A64C3" w:rsidRPr="00050A7E" w:rsidRDefault="004A64C3" w:rsidP="00FF597F">
            <w:pPr>
              <w:jc w:val="center"/>
              <w:rPr>
                <w:sz w:val="36"/>
                <w:szCs w:val="36"/>
              </w:rPr>
            </w:pPr>
            <w:proofErr w:type="spellStart"/>
            <w:r w:rsidRPr="00050A7E">
              <w:rPr>
                <w:b/>
                <w:sz w:val="36"/>
                <w:szCs w:val="36"/>
              </w:rPr>
              <w:t>Большесельского</w:t>
            </w:r>
            <w:proofErr w:type="spellEnd"/>
            <w:r w:rsidRPr="00050A7E">
              <w:rPr>
                <w:b/>
                <w:sz w:val="36"/>
                <w:szCs w:val="36"/>
              </w:rPr>
              <w:t xml:space="preserve"> муниципального района</w:t>
            </w:r>
          </w:p>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050A7E" w:rsidRDefault="004A64C3" w:rsidP="00FF597F">
            <w:pPr>
              <w:jc w:val="center"/>
              <w:rPr>
                <w:sz w:val="36"/>
                <w:szCs w:val="36"/>
              </w:rPr>
            </w:pPr>
          </w:p>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hideMark/>
          </w:tcPr>
          <w:p w:rsidR="004A64C3" w:rsidRPr="00050A7E" w:rsidRDefault="004A64C3" w:rsidP="00FF597F">
            <w:pPr>
              <w:jc w:val="center"/>
              <w:rPr>
                <w:b/>
                <w:sz w:val="36"/>
                <w:szCs w:val="36"/>
              </w:rPr>
            </w:pPr>
            <w:r w:rsidRPr="00050A7E">
              <w:rPr>
                <w:b/>
                <w:sz w:val="36"/>
                <w:szCs w:val="36"/>
              </w:rPr>
              <w:t>РЕШЕНИЕ</w:t>
            </w:r>
          </w:p>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3677" w:type="dxa"/>
            <w:tcBorders>
              <w:top w:val="single" w:sz="4" w:space="0" w:color="FFFFFF"/>
              <w:left w:val="single" w:sz="4" w:space="0" w:color="FFFFFF"/>
              <w:bottom w:val="single" w:sz="4" w:space="0" w:color="FFFFFF"/>
              <w:right w:val="single" w:sz="4" w:space="0" w:color="FFFFFF"/>
            </w:tcBorders>
            <w:hideMark/>
          </w:tcPr>
          <w:p w:rsidR="004A64C3" w:rsidRPr="008775D5" w:rsidRDefault="004A64C3" w:rsidP="00601FE9">
            <w:r>
              <w:t xml:space="preserve">от  </w:t>
            </w:r>
            <w:r w:rsidR="00601FE9">
              <w:t>01</w:t>
            </w:r>
            <w:r>
              <w:t>.0</w:t>
            </w:r>
            <w:r w:rsidR="00601FE9">
              <w:t>3</w:t>
            </w:r>
            <w:r>
              <w:t>.</w:t>
            </w:r>
            <w:r w:rsidRPr="008775D5">
              <w:t>201</w:t>
            </w:r>
            <w:r>
              <w:t>2</w:t>
            </w:r>
            <w:r w:rsidRPr="008775D5">
              <w:t xml:space="preserve">   № </w:t>
            </w:r>
            <w:r w:rsidR="00601FE9">
              <w:t>267</w:t>
            </w:r>
          </w:p>
        </w:tc>
        <w:tc>
          <w:tcPr>
            <w:tcW w:w="6745" w:type="dxa"/>
            <w:gridSpan w:val="3"/>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r w:rsidRPr="008775D5">
              <w:t>с. Большое Село</w:t>
            </w:r>
          </w:p>
          <w:p w:rsidR="004A64C3" w:rsidRPr="008775D5" w:rsidRDefault="004A64C3" w:rsidP="00FF597F"/>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5803" w:type="dxa"/>
            <w:gridSpan w:val="2"/>
            <w:tcBorders>
              <w:top w:val="single" w:sz="4" w:space="0" w:color="FFFFFF"/>
              <w:left w:val="single" w:sz="4" w:space="0" w:color="FFFFFF"/>
              <w:bottom w:val="single" w:sz="4" w:space="0" w:color="FFFFFF"/>
              <w:right w:val="single" w:sz="4" w:space="0" w:color="FFFFFF"/>
            </w:tcBorders>
            <w:hideMark/>
          </w:tcPr>
          <w:p w:rsidR="004A64C3" w:rsidRPr="008775D5" w:rsidRDefault="004A64C3" w:rsidP="004A64C3">
            <w:pPr>
              <w:jc w:val="both"/>
            </w:pPr>
            <w:r w:rsidRPr="008775D5">
              <w:t xml:space="preserve">О внесении дополнений </w:t>
            </w:r>
            <w:r>
              <w:t>в</w:t>
            </w:r>
            <w:r w:rsidRPr="008775D5">
              <w:t xml:space="preserve"> решение собрания представителей</w:t>
            </w:r>
            <w:r>
              <w:t xml:space="preserve"> </w:t>
            </w:r>
            <w:proofErr w:type="spellStart"/>
            <w:r>
              <w:t>Большесельского</w:t>
            </w:r>
            <w:proofErr w:type="spellEnd"/>
            <w:r>
              <w:t xml:space="preserve"> муниципального района</w:t>
            </w:r>
            <w:r w:rsidRPr="008775D5">
              <w:t xml:space="preserve"> от 14.12.2011 г. №</w:t>
            </w:r>
            <w:r w:rsidR="00601FE9">
              <w:t xml:space="preserve"> </w:t>
            </w:r>
            <w:r w:rsidRPr="008775D5">
              <w:t>24</w:t>
            </w:r>
            <w:r>
              <w:t>8</w:t>
            </w:r>
            <w:r w:rsidR="00601FE9">
              <w:t xml:space="preserve"> «Об утверждении соглашений»</w:t>
            </w:r>
          </w:p>
        </w:tc>
        <w:tc>
          <w:tcPr>
            <w:tcW w:w="4619" w:type="dxa"/>
            <w:gridSpan w:val="2"/>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Before w:val="1"/>
          <w:wBefore w:w="142" w:type="dxa"/>
          <w:trHeight w:val="120"/>
        </w:trPr>
        <w:tc>
          <w:tcPr>
            <w:tcW w:w="10422" w:type="dxa"/>
            <w:gridSpan w:val="4"/>
            <w:tcBorders>
              <w:top w:val="single" w:sz="4" w:space="0" w:color="FFFFFF"/>
              <w:left w:val="single" w:sz="4" w:space="0" w:color="FFFFFF"/>
              <w:bottom w:val="single" w:sz="4" w:space="0" w:color="FFFFFF"/>
              <w:right w:val="single" w:sz="4" w:space="0" w:color="FFFFFF"/>
            </w:tcBorders>
          </w:tcPr>
          <w:p w:rsidR="004A64C3" w:rsidRPr="008775D5" w:rsidRDefault="004A64C3" w:rsidP="00FF597F"/>
        </w:tc>
      </w:tr>
      <w:tr w:rsidR="004A64C3" w:rsidRPr="008775D5" w:rsidTr="00FF597F">
        <w:trPr>
          <w:gridAfter w:val="1"/>
          <w:wAfter w:w="499" w:type="dxa"/>
          <w:trHeight w:val="120"/>
        </w:trPr>
        <w:tc>
          <w:tcPr>
            <w:tcW w:w="10065" w:type="dxa"/>
            <w:gridSpan w:val="4"/>
            <w:tcBorders>
              <w:top w:val="nil"/>
              <w:left w:val="nil"/>
              <w:bottom w:val="nil"/>
              <w:right w:val="nil"/>
            </w:tcBorders>
            <w:hideMark/>
          </w:tcPr>
          <w:p w:rsidR="004A64C3" w:rsidRPr="008775D5" w:rsidRDefault="004A64C3" w:rsidP="00FF597F">
            <w:pPr>
              <w:autoSpaceDE w:val="0"/>
              <w:autoSpaceDN w:val="0"/>
              <w:adjustRightInd w:val="0"/>
              <w:ind w:left="26" w:firstLine="664"/>
              <w:jc w:val="both"/>
              <w:rPr>
                <w:b/>
              </w:rPr>
            </w:pPr>
            <w:r>
              <w:t xml:space="preserve">  </w:t>
            </w:r>
            <w:proofErr w:type="gramStart"/>
            <w:r>
              <w:t>В</w:t>
            </w:r>
            <w:r w:rsidRPr="008775D5">
              <w:t xml:space="preserve"> соответствии с протестом прокурора, руководствуясь ч.1 п.1, 4, 20, 11, 12  ст.14; ч.1 п.4.1. ст.17,ч.4 ст.15 Федерального закона от 06.10.2003г. №131-ФЗ «Об общих принципах организации местного самоуправления в Российской Федерации», пунктом «а» ч.2 ст.21 Устава </w:t>
            </w:r>
            <w:proofErr w:type="spellStart"/>
            <w:r w:rsidRPr="008775D5">
              <w:t>Большесельского</w:t>
            </w:r>
            <w:proofErr w:type="spellEnd"/>
            <w:r w:rsidRPr="008775D5">
              <w:t xml:space="preserve"> МР, Собрание представителей </w:t>
            </w:r>
            <w:proofErr w:type="spellStart"/>
            <w:r w:rsidRPr="008775D5">
              <w:t>Большесельского</w:t>
            </w:r>
            <w:proofErr w:type="spellEnd"/>
            <w:r w:rsidRPr="008775D5">
              <w:t xml:space="preserve"> муниципального района,</w:t>
            </w:r>
            <w:proofErr w:type="gramEnd"/>
          </w:p>
          <w:p w:rsidR="004A64C3" w:rsidRPr="008775D5" w:rsidRDefault="004A64C3" w:rsidP="00FF597F">
            <w:pPr>
              <w:autoSpaceDE w:val="0"/>
              <w:autoSpaceDN w:val="0"/>
              <w:adjustRightInd w:val="0"/>
              <w:ind w:left="-711" w:firstLine="1401"/>
              <w:jc w:val="both"/>
              <w:rPr>
                <w:b/>
              </w:rPr>
            </w:pPr>
            <w:r w:rsidRPr="008775D5">
              <w:rPr>
                <w:b/>
              </w:rPr>
              <w:t>РЕШИЛО:</w:t>
            </w:r>
          </w:p>
          <w:p w:rsidR="004A64C3" w:rsidRPr="008775D5" w:rsidRDefault="004A64C3" w:rsidP="00FF597F">
            <w:pPr>
              <w:numPr>
                <w:ilvl w:val="0"/>
                <w:numId w:val="1"/>
              </w:numPr>
              <w:autoSpaceDE w:val="0"/>
              <w:autoSpaceDN w:val="0"/>
              <w:adjustRightInd w:val="0"/>
              <w:ind w:left="34" w:firstLine="8"/>
              <w:jc w:val="both"/>
            </w:pPr>
            <w:r w:rsidRPr="008775D5">
              <w:t xml:space="preserve">Внести дополнения в пункт « </w:t>
            </w:r>
            <w:proofErr w:type="spellStart"/>
            <w:r w:rsidRPr="008775D5">
              <w:t>Отвественность</w:t>
            </w:r>
            <w:proofErr w:type="spellEnd"/>
            <w:r w:rsidRPr="008775D5">
              <w:t xml:space="preserve"> сторон» соглашений о передаче </w:t>
            </w:r>
            <w:proofErr w:type="gramStart"/>
            <w:r w:rsidRPr="008775D5">
              <w:t>полно</w:t>
            </w:r>
            <w:r>
              <w:t xml:space="preserve"> </w:t>
            </w:r>
            <w:proofErr w:type="spellStart"/>
            <w:r>
              <w:t>мочий</w:t>
            </w:r>
            <w:proofErr w:type="spellEnd"/>
            <w:proofErr w:type="gramEnd"/>
            <w:r>
              <w:t>, утвержденные</w:t>
            </w:r>
            <w:r w:rsidRPr="008775D5">
              <w:t xml:space="preserve">  Собранием представителей </w:t>
            </w:r>
            <w:proofErr w:type="spellStart"/>
            <w:r w:rsidRPr="008775D5">
              <w:t>Большесельского</w:t>
            </w:r>
            <w:proofErr w:type="spellEnd"/>
            <w:r w:rsidRPr="008775D5">
              <w:t xml:space="preserve"> муниципального район</w:t>
            </w:r>
            <w:r>
              <w:t xml:space="preserve">а от14.12.2011 г. № </w:t>
            </w:r>
            <w:r w:rsidR="00E218EC">
              <w:t xml:space="preserve">    </w:t>
            </w:r>
            <w:r>
              <w:t>248   и дополнить его</w:t>
            </w:r>
            <w:r w:rsidRPr="008775D5">
              <w:t xml:space="preserve"> абзацами следующего содержания:</w:t>
            </w:r>
          </w:p>
          <w:p w:rsidR="004A64C3" w:rsidRPr="008775D5" w:rsidRDefault="004A64C3" w:rsidP="00FF597F">
            <w:pPr>
              <w:pStyle w:val="a3"/>
              <w:rPr>
                <w:rFonts w:ascii="Times New Roman" w:hAnsi="Times New Roman" w:cs="Times New Roman"/>
              </w:rPr>
            </w:pPr>
            <w:r>
              <w:rPr>
                <w:rFonts w:ascii="Times New Roman" w:hAnsi="Times New Roman" w:cs="Times New Roman"/>
              </w:rPr>
              <w:t>«</w:t>
            </w:r>
            <w:r w:rsidRPr="008775D5">
              <w:rPr>
                <w:rFonts w:ascii="Times New Roman" w:hAnsi="Times New Roman" w:cs="Times New Roman"/>
              </w:rPr>
              <w:t>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8775D5">
              <w:rPr>
                <w:rFonts w:ascii="Times New Roman" w:hAnsi="Times New Roman" w:cs="Times New Roman"/>
              </w:rPr>
              <w:t>и</w:t>
            </w:r>
            <w:proofErr w:type="gramEnd"/>
            <w:r w:rsidRPr="008775D5">
              <w:rPr>
                <w:rFonts w:ascii="Times New Roman" w:hAnsi="Times New Roman" w:cs="Times New Roman"/>
              </w:rPr>
              <w:t xml:space="preserve">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поселения на осуществление указанных полномочий.</w:t>
            </w:r>
          </w:p>
          <w:p w:rsidR="004A64C3" w:rsidRPr="008775D5" w:rsidRDefault="004A64C3" w:rsidP="00FF597F">
            <w:pPr>
              <w:pStyle w:val="a3"/>
              <w:rPr>
                <w:rFonts w:ascii="Times New Roman" w:hAnsi="Times New Roman" w:cs="Times New Roman"/>
              </w:rPr>
            </w:pPr>
            <w:r w:rsidRPr="008775D5">
              <w:rPr>
                <w:rFonts w:ascii="Times New Roman" w:hAnsi="Times New Roman" w:cs="Times New Roman"/>
              </w:rPr>
              <w:t xml:space="preserve">      В  случае  неисполнения  Администрацией  района   вытекающих из</w:t>
            </w:r>
            <w:r>
              <w:rPr>
                <w:rFonts w:ascii="Times New Roman" w:hAnsi="Times New Roman" w:cs="Times New Roman"/>
              </w:rPr>
              <w:t xml:space="preserve"> </w:t>
            </w:r>
            <w:r w:rsidRPr="008775D5">
              <w:rPr>
                <w:rFonts w:ascii="Times New Roman" w:hAnsi="Times New Roman" w:cs="Times New Roman"/>
              </w:rPr>
              <w:t xml:space="preserve"> настоящего  соглашения  обязательств  по  финансированию   осуществления</w:t>
            </w:r>
            <w:r>
              <w:rPr>
                <w:rFonts w:ascii="Times New Roman" w:hAnsi="Times New Roman" w:cs="Times New Roman"/>
              </w:rPr>
              <w:t xml:space="preserve"> </w:t>
            </w:r>
            <w:r w:rsidRPr="008775D5">
              <w:rPr>
                <w:rFonts w:ascii="Times New Roman" w:hAnsi="Times New Roman" w:cs="Times New Roman"/>
              </w:rPr>
              <w:t xml:space="preserve"> Администрацией  поселения  переданных   ей   полномочий,   Администрация</w:t>
            </w:r>
            <w:r>
              <w:rPr>
                <w:rFonts w:ascii="Times New Roman" w:hAnsi="Times New Roman" w:cs="Times New Roman"/>
              </w:rPr>
              <w:t xml:space="preserve"> </w:t>
            </w:r>
            <w:r w:rsidRPr="008775D5">
              <w:rPr>
                <w:rFonts w:ascii="Times New Roman" w:hAnsi="Times New Roman" w:cs="Times New Roman"/>
              </w:rPr>
              <w:t xml:space="preserve"> поселения  вправе  требовать  расторжения  данного  соглашения,   уплаты</w:t>
            </w:r>
            <w:r>
              <w:rPr>
                <w:rFonts w:ascii="Times New Roman" w:hAnsi="Times New Roman" w:cs="Times New Roman"/>
              </w:rPr>
              <w:t xml:space="preserve"> </w:t>
            </w:r>
            <w:r w:rsidRPr="008775D5">
              <w:rPr>
                <w:rFonts w:ascii="Times New Roman" w:hAnsi="Times New Roman" w:cs="Times New Roman"/>
              </w:rPr>
              <w:t xml:space="preserve"> неустойки в размере 0,01% от суммы межбюджетных трансфертов за  отчетный  год, а также возмещения понесенных убытков в части, не покрытой неустойкой</w:t>
            </w:r>
            <w:proofErr w:type="gramStart"/>
            <w:r w:rsidRPr="008775D5">
              <w:rPr>
                <w:rFonts w:ascii="Times New Roman" w:hAnsi="Times New Roman" w:cs="Times New Roman"/>
              </w:rPr>
              <w:t>.</w:t>
            </w:r>
            <w:r>
              <w:rPr>
                <w:rFonts w:ascii="Times New Roman" w:hAnsi="Times New Roman" w:cs="Times New Roman"/>
              </w:rPr>
              <w:t>»</w:t>
            </w:r>
            <w:proofErr w:type="gramEnd"/>
          </w:p>
          <w:p w:rsidR="004A64C3" w:rsidRPr="008775D5" w:rsidRDefault="004A64C3" w:rsidP="00FF597F">
            <w:pPr>
              <w:pStyle w:val="a3"/>
            </w:pPr>
            <w:r w:rsidRPr="008775D5">
              <w:rPr>
                <w:rFonts w:ascii="Times New Roman" w:hAnsi="Times New Roman" w:cs="Times New Roman"/>
              </w:rPr>
              <w:t xml:space="preserve">     </w:t>
            </w:r>
          </w:p>
          <w:p w:rsidR="004A64C3" w:rsidRPr="008775D5" w:rsidRDefault="004A64C3" w:rsidP="00FF597F">
            <w:pPr>
              <w:autoSpaceDE w:val="0"/>
              <w:autoSpaceDN w:val="0"/>
              <w:adjustRightInd w:val="0"/>
              <w:ind w:firstLine="609"/>
              <w:jc w:val="both"/>
            </w:pPr>
            <w:r w:rsidRPr="008775D5">
              <w:t>2. Вступает в силу с момента опубликования. Распространяется на правоотношения с 01.01.2012г.</w:t>
            </w:r>
          </w:p>
          <w:p w:rsidR="004A64C3" w:rsidRPr="008775D5" w:rsidRDefault="004A64C3" w:rsidP="00FF597F">
            <w:pPr>
              <w:autoSpaceDE w:val="0"/>
              <w:autoSpaceDN w:val="0"/>
              <w:adjustRightInd w:val="0"/>
              <w:ind w:left="-41" w:firstLine="609"/>
              <w:jc w:val="both"/>
            </w:pPr>
            <w:r w:rsidRPr="008775D5">
              <w:t xml:space="preserve"> 3.</w:t>
            </w:r>
            <w:proofErr w:type="gramStart"/>
            <w:r w:rsidRPr="008775D5">
              <w:t>Контроль за</w:t>
            </w:r>
            <w:proofErr w:type="gramEnd"/>
            <w:r w:rsidRPr="008775D5">
              <w:t xml:space="preserve"> исполнением возложить на комиссию по законодательству и вопросам местного самоуправления (Калинин Р.А.).</w:t>
            </w:r>
          </w:p>
        </w:tc>
      </w:tr>
    </w:tbl>
    <w:p w:rsidR="004A64C3" w:rsidRPr="008775D5" w:rsidRDefault="004A64C3" w:rsidP="004A64C3"/>
    <w:p w:rsidR="004A64C3" w:rsidRDefault="004A64C3" w:rsidP="004A64C3"/>
    <w:p w:rsidR="004A64C3" w:rsidRDefault="004A64C3" w:rsidP="004A64C3"/>
    <w:p w:rsidR="004A64C3" w:rsidRPr="008775D5" w:rsidRDefault="004A64C3" w:rsidP="004A64C3"/>
    <w:p w:rsidR="00601FE9" w:rsidRDefault="00601FE9" w:rsidP="004A64C3">
      <w:r>
        <w:t>И.О.</w:t>
      </w:r>
      <w:r w:rsidR="004A64C3" w:rsidRPr="008775D5">
        <w:t>Глав</w:t>
      </w:r>
      <w:r>
        <w:t>ы администрации</w:t>
      </w:r>
    </w:p>
    <w:p w:rsidR="004A64C3" w:rsidRPr="008775D5" w:rsidRDefault="004A64C3" w:rsidP="004A64C3">
      <w:r w:rsidRPr="008775D5">
        <w:t>муниципального района</w:t>
      </w:r>
      <w:r w:rsidRPr="008775D5">
        <w:tab/>
      </w:r>
      <w:r w:rsidRPr="008775D5">
        <w:tab/>
      </w:r>
      <w:r w:rsidRPr="008775D5">
        <w:tab/>
      </w:r>
      <w:r w:rsidRPr="008775D5">
        <w:tab/>
      </w:r>
      <w:r w:rsidRPr="008775D5">
        <w:tab/>
      </w:r>
      <w:r w:rsidRPr="008775D5">
        <w:tab/>
      </w:r>
      <w:r w:rsidR="00601FE9">
        <w:t xml:space="preserve">            </w:t>
      </w:r>
      <w:r w:rsidRPr="008775D5">
        <w:tab/>
      </w:r>
      <w:r w:rsidR="00601FE9">
        <w:t xml:space="preserve">Н.С. </w:t>
      </w:r>
      <w:proofErr w:type="spellStart"/>
      <w:r w:rsidR="00601FE9">
        <w:t>Буханцев</w:t>
      </w:r>
      <w:proofErr w:type="spellEnd"/>
    </w:p>
    <w:p w:rsidR="004A64C3" w:rsidRPr="008775D5" w:rsidRDefault="004A64C3" w:rsidP="004A64C3">
      <w:r w:rsidRPr="008775D5">
        <w:tab/>
      </w:r>
      <w:r w:rsidRPr="008775D5">
        <w:tab/>
      </w:r>
      <w:r w:rsidRPr="008775D5">
        <w:tab/>
      </w:r>
      <w:r w:rsidRPr="008775D5">
        <w:tab/>
      </w:r>
      <w:r w:rsidRPr="008775D5">
        <w:tab/>
      </w:r>
    </w:p>
    <w:p w:rsidR="004A64C3" w:rsidRDefault="004A64C3" w:rsidP="004A64C3"/>
    <w:p w:rsidR="004709D6" w:rsidRDefault="004709D6"/>
    <w:sectPr w:rsidR="004709D6" w:rsidSect="007F2772">
      <w:pgSz w:w="11907" w:h="16840" w:code="9"/>
      <w:pgMar w:top="568" w:right="851" w:bottom="284" w:left="1134" w:header="709" w:footer="709" w:gutter="0"/>
      <w:cols w:space="708"/>
      <w:noEndnote/>
      <w:docGrid w:linePitch="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91C10"/>
    <w:multiLevelType w:val="hybridMultilevel"/>
    <w:tmpl w:val="57B05778"/>
    <w:lvl w:ilvl="0" w:tplc="6B366976">
      <w:start w:val="1"/>
      <w:numFmt w:val="decimal"/>
      <w:lvlText w:val="%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4A64C3"/>
    <w:rsid w:val="004709D6"/>
    <w:rsid w:val="004A64C3"/>
    <w:rsid w:val="00601FE9"/>
    <w:rsid w:val="009D6427"/>
    <w:rsid w:val="00CA6B32"/>
    <w:rsid w:val="00E21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A64C3"/>
    <w:pPr>
      <w:widowControl w:val="0"/>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EA6E-9594-4D4E-AD5F-81DC1761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kadrovik</dc:creator>
  <cp:keywords/>
  <dc:description/>
  <cp:lastModifiedBy>kadrovik</cp:lastModifiedBy>
  <cp:revision>2</cp:revision>
  <cp:lastPrinted>2012-02-27T12:54:00Z</cp:lastPrinted>
  <dcterms:created xsi:type="dcterms:W3CDTF">2012-03-01T14:01:00Z</dcterms:created>
  <dcterms:modified xsi:type="dcterms:W3CDTF">2012-03-01T14:01:00Z</dcterms:modified>
</cp:coreProperties>
</file>